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Verb Tense Table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Per___ Name________________________________________________</w:t>
      </w:r>
    </w:p>
    <w:tbl>
      <w:tblPr>
        <w:tblStyle w:val="Table1"/>
        <w:tblW w:w="145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930"/>
        <w:gridCol w:w="4155"/>
        <w:gridCol w:w="4125"/>
        <w:tblGridChange w:id="0">
          <w:tblGrid>
            <w:gridCol w:w="2325"/>
            <w:gridCol w:w="3930"/>
            <w:gridCol w:w="4155"/>
            <w:gridCol w:w="4125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Tense = time the verbs takes place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Future</w:t>
            </w:r>
          </w:p>
        </w:tc>
      </w:tr>
      <w:tr>
        <w:trPr>
          <w:trHeight w:val="1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Simple (regular)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Already happened.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most verbs.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verb + 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sneez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Currently happening.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that is currently happen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(see participle).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erb + 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Has not yet happened.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Usually 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will/shall.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verb + will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will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sneeze</w:t>
            </w:r>
          </w:p>
        </w:tc>
      </w:tr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Participle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the 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to have”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helping verb.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had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sneezed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u w:val="single"/>
                <w:rtl w:val="0"/>
              </w:rPr>
              <w:t xml:space="preserve">Continuing action.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Add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singular verb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Perfect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completed in the past before another past action.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had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+ past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had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that occurred in the past and is complete/continuing in the present.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have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has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+ present participle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have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Progressive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in progress for a specific period of time in the past.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was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were 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present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Was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sneezing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still in progress at the time of speaking.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am, is, are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+ present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Are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that will be in progress in the future.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shall be/will be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+ present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will be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Perfect Progressive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Past action began, proceeded, and ended in the past.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had been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+ present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had been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 began in the past and is continuing in the present.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has been/have been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+ present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have been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Continuous future action completed at a point in the future.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Preceded by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will/shall have been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+ present participle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will have been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sneezing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720" w:left="863.9999999999999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